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FAD" w:rsidRPr="00AB05F9" w:rsidRDefault="00961FAD" w:rsidP="00961FAD">
      <w:pPr>
        <w:spacing w:after="256"/>
        <w:jc w:val="right"/>
        <w:rPr>
          <w:rFonts w:ascii="Times New Roman" w:hAnsi="Times New Roman"/>
          <w:i/>
          <w:sz w:val="24"/>
          <w:szCs w:val="24"/>
        </w:rPr>
      </w:pPr>
      <w:r w:rsidRPr="00AB05F9">
        <w:rPr>
          <w:rFonts w:ascii="Times New Roman" w:hAnsi="Times New Roman"/>
          <w:i/>
          <w:sz w:val="24"/>
          <w:szCs w:val="24"/>
        </w:rPr>
        <w:t>6/a. melléklet</w:t>
      </w:r>
      <w:r w:rsidRPr="005417DE">
        <w:rPr>
          <w:rFonts w:ascii="Times New Roman" w:hAnsi="Times New Roman"/>
          <w:i/>
          <w:sz w:val="24"/>
          <w:szCs w:val="24"/>
        </w:rPr>
        <w:t xml:space="preserve"> </w:t>
      </w:r>
      <w:r w:rsidRPr="00AB05F9">
        <w:rPr>
          <w:rFonts w:ascii="Times New Roman" w:hAnsi="Times New Roman"/>
          <w:i/>
          <w:sz w:val="24"/>
          <w:szCs w:val="24"/>
        </w:rPr>
        <w:t xml:space="preserve">a </w:t>
      </w:r>
      <w:r>
        <w:rPr>
          <w:rFonts w:ascii="Times New Roman" w:hAnsi="Times New Roman"/>
          <w:i/>
          <w:sz w:val="24"/>
          <w:szCs w:val="24"/>
        </w:rPr>
        <w:t xml:space="preserve">35/2019. (XI.28.) </w:t>
      </w:r>
      <w:r w:rsidRPr="00AB05F9">
        <w:rPr>
          <w:rFonts w:ascii="Times New Roman" w:hAnsi="Times New Roman"/>
          <w:i/>
          <w:sz w:val="24"/>
          <w:szCs w:val="24"/>
        </w:rPr>
        <w:t>önkormányzati rendelethez</w:t>
      </w:r>
    </w:p>
    <w:p w:rsidR="00961FAD" w:rsidRPr="00AB05F9" w:rsidRDefault="00961FAD" w:rsidP="00961FAD">
      <w:pPr>
        <w:pStyle w:val="Cmsor11"/>
        <w:numPr>
          <w:ilvl w:val="0"/>
          <w:numId w:val="0"/>
        </w:numPr>
        <w:spacing w:after="480" w:line="276" w:lineRule="auto"/>
        <w:rPr>
          <w:b/>
          <w:sz w:val="24"/>
          <w:szCs w:val="24"/>
          <w:u w:val="single"/>
        </w:rPr>
      </w:pPr>
      <w:r w:rsidRPr="00AB05F9">
        <w:rPr>
          <w:b/>
          <w:sz w:val="24"/>
          <w:szCs w:val="24"/>
          <w:u w:val="single"/>
        </w:rPr>
        <w:t>PÁLYÁZATI FELHÍVÁS</w:t>
      </w:r>
    </w:p>
    <w:p w:rsidR="00961FAD" w:rsidRPr="00AB05F9" w:rsidRDefault="00961FAD" w:rsidP="004506C8">
      <w:pPr>
        <w:spacing w:after="360"/>
        <w:ind w:left="17" w:hanging="6"/>
        <w:jc w:val="both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 xml:space="preserve">Hajdúböszörmény Város Önkormányzatának Képviselő-testülete </w:t>
      </w:r>
      <w:r w:rsidR="00741ACC">
        <w:rPr>
          <w:rFonts w:ascii="Times New Roman" w:hAnsi="Times New Roman"/>
          <w:noProof/>
          <w:sz w:val="24"/>
          <w:szCs w:val="24"/>
          <w:lang w:eastAsia="hu-HU"/>
        </w:rPr>
        <w:t>a</w:t>
      </w:r>
      <w:r w:rsidR="008959FA">
        <w:rPr>
          <w:rFonts w:ascii="Times New Roman" w:hAnsi="Times New Roman"/>
          <w:noProof/>
          <w:sz w:val="24"/>
          <w:szCs w:val="24"/>
          <w:lang w:eastAsia="hu-HU"/>
        </w:rPr>
        <w:t xml:space="preserve"> </w:t>
      </w:r>
      <w:r w:rsidR="00741ACC">
        <w:rPr>
          <w:rFonts w:ascii="Times New Roman" w:hAnsi="Times New Roman"/>
          <w:noProof/>
          <w:sz w:val="24"/>
          <w:szCs w:val="24"/>
          <w:lang w:eastAsia="hu-HU"/>
        </w:rPr>
        <w:t>Hajdúböszörmény Város településképének védelméről szóló</w:t>
      </w:r>
      <w:r w:rsidR="004506C8">
        <w:rPr>
          <w:rFonts w:ascii="Times New Roman" w:hAnsi="Times New Roman"/>
          <w:noProof/>
          <w:sz w:val="24"/>
          <w:szCs w:val="24"/>
          <w:lang w:eastAsia="hu-HU"/>
        </w:rPr>
        <w:t xml:space="preserve"> 35/2019.(XI.28.) önkormányzati </w:t>
      </w:r>
      <w:r w:rsidRPr="00AB05F9">
        <w:rPr>
          <w:rFonts w:ascii="Times New Roman" w:hAnsi="Times New Roman"/>
          <w:sz w:val="24"/>
          <w:szCs w:val="24"/>
        </w:rPr>
        <w:t>rendelete alapján pályázatot hirdet az építészeti értékek helyi védelméhez nyújtandó támogatásra.</w:t>
      </w:r>
    </w:p>
    <w:p w:rsidR="00961FAD" w:rsidRPr="00AB05F9" w:rsidRDefault="00961FAD" w:rsidP="004506C8">
      <w:pPr>
        <w:spacing w:after="480"/>
        <w:ind w:left="12" w:right="17" w:hanging="6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 xml:space="preserve">A támogatás célja a védett épületek, építmények és épületrészek megfelelő színvonalú </w:t>
      </w: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9525" cy="9525"/>
            <wp:effectExtent l="19050" t="0" r="9525" b="0"/>
            <wp:docPr id="2" name="Picture 5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05F9">
        <w:rPr>
          <w:rFonts w:ascii="Times New Roman" w:hAnsi="Times New Roman"/>
          <w:sz w:val="24"/>
          <w:szCs w:val="24"/>
        </w:rPr>
        <w:t>fenntartása, felújítása és építészeti megjelenésének biztosítása.</w:t>
      </w:r>
    </w:p>
    <w:p w:rsidR="00961FAD" w:rsidRPr="00AB05F9" w:rsidRDefault="00961FAD" w:rsidP="00961FAD">
      <w:pPr>
        <w:spacing w:after="360"/>
        <w:rPr>
          <w:rFonts w:ascii="Times New Roman" w:hAnsi="Times New Roman"/>
          <w:b/>
          <w:sz w:val="24"/>
          <w:szCs w:val="24"/>
        </w:rPr>
      </w:pPr>
      <w:r w:rsidRPr="00AB05F9">
        <w:rPr>
          <w:rFonts w:ascii="Times New Roman" w:hAnsi="Times New Roman"/>
          <w:b/>
          <w:sz w:val="24"/>
          <w:szCs w:val="24"/>
        </w:rPr>
        <w:t>Pályázati előírások:</w:t>
      </w:r>
    </w:p>
    <w:p w:rsidR="00961FAD" w:rsidRPr="00AB05F9" w:rsidRDefault="00961FAD" w:rsidP="00961FAD">
      <w:pPr>
        <w:pStyle w:val="Listaszerbekezds"/>
        <w:numPr>
          <w:ilvl w:val="0"/>
          <w:numId w:val="7"/>
        </w:numPr>
        <w:ind w:right="19"/>
        <w:jc w:val="both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>A pályázati feltételek:</w:t>
      </w:r>
    </w:p>
    <w:p w:rsidR="00961FAD" w:rsidRPr="00AB05F9" w:rsidRDefault="00961FAD" w:rsidP="00961FAD">
      <w:pPr>
        <w:numPr>
          <w:ilvl w:val="0"/>
          <w:numId w:val="2"/>
        </w:numPr>
        <w:spacing w:after="3"/>
        <w:ind w:right="19" w:hanging="351"/>
        <w:jc w:val="both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>Csak a védelem alá helyezett, és az ingatlan-nyilvántartásba bejegyzett ingatlanok esetében lehet pályázni.</w:t>
      </w:r>
    </w:p>
    <w:p w:rsidR="00961FAD" w:rsidRPr="00AB05F9" w:rsidRDefault="00961FAD" w:rsidP="00961FAD">
      <w:pPr>
        <w:numPr>
          <w:ilvl w:val="0"/>
          <w:numId w:val="2"/>
        </w:numPr>
        <w:spacing w:after="3"/>
        <w:ind w:right="19" w:hanging="351"/>
        <w:jc w:val="both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>Pályázhat olyan természetes és/vagy jogi személy, akinek/amelynek az épület, épületrész, építmény a tulajdonában, - illetőleg a tulajdonos hozzájárulásával használatában, (haszonélvezetében), vagy bérletében van.</w:t>
      </w:r>
    </w:p>
    <w:p w:rsidR="00961FAD" w:rsidRPr="00AB05F9" w:rsidRDefault="00961FAD" w:rsidP="00961FAD">
      <w:pPr>
        <w:numPr>
          <w:ilvl w:val="0"/>
          <w:numId w:val="2"/>
        </w:numPr>
        <w:spacing w:after="3"/>
        <w:ind w:right="19" w:hanging="351"/>
        <w:jc w:val="both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>A pályázati kérelmet a 10/b. melléklet szerinti Adatlap kitöltésével kell benyújtani.</w:t>
      </w:r>
    </w:p>
    <w:p w:rsidR="00961FAD" w:rsidRPr="00AB05F9" w:rsidRDefault="00961FAD" w:rsidP="00961FAD">
      <w:pPr>
        <w:numPr>
          <w:ilvl w:val="0"/>
          <w:numId w:val="2"/>
        </w:numPr>
        <w:spacing w:after="3"/>
        <w:ind w:right="19" w:hanging="351"/>
        <w:jc w:val="both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>A pályázatokat a Hajdúböszörmény Város Önkormányzatának címezve, a Polgármesteri Hivatal városi főépítészéhez kell benyújtani.</w:t>
      </w:r>
    </w:p>
    <w:p w:rsidR="00961FAD" w:rsidRPr="00AB05F9" w:rsidRDefault="00961FAD" w:rsidP="00961FAD">
      <w:pPr>
        <w:numPr>
          <w:ilvl w:val="0"/>
          <w:numId w:val="2"/>
        </w:numPr>
        <w:spacing w:after="3"/>
        <w:ind w:right="19" w:hanging="351"/>
        <w:jc w:val="both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>A meghirdetett határidőn túl érkezett, vagy formai és tartalmi szempontból nem megfelelő pályázatok hiánypótlási felhívást követő (mely egyszeri és 15 napon belüli) eredménytelensége esetén — elutasításra kerülnek.</w:t>
      </w:r>
    </w:p>
    <w:p w:rsidR="00961FAD" w:rsidRPr="00AB05F9" w:rsidRDefault="00961FAD" w:rsidP="00961FAD">
      <w:pPr>
        <w:numPr>
          <w:ilvl w:val="0"/>
          <w:numId w:val="2"/>
        </w:numPr>
        <w:spacing w:after="3"/>
        <w:ind w:right="19" w:hanging="351"/>
        <w:jc w:val="both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>Épületre újabb támogatás csak a 15 éves együttműködési kötelezettség lejártával adható.</w:t>
      </w:r>
    </w:p>
    <w:p w:rsidR="00961FAD" w:rsidRPr="00AB05F9" w:rsidRDefault="00961FAD" w:rsidP="00961FAD">
      <w:pPr>
        <w:numPr>
          <w:ilvl w:val="0"/>
          <w:numId w:val="2"/>
        </w:numPr>
        <w:spacing w:after="120"/>
        <w:ind w:left="1424" w:right="17" w:hanging="351"/>
        <w:jc w:val="both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>A pályázó nem a felújítási munkára, hanem a költségvetésben kimutatható többletköltségek finanszírozására kaphat támogatást.</w:t>
      </w:r>
    </w:p>
    <w:p w:rsidR="00961FAD" w:rsidRPr="00AB05F9" w:rsidRDefault="00961FAD" w:rsidP="00961FAD">
      <w:pPr>
        <w:pStyle w:val="Listaszerbekezds"/>
        <w:numPr>
          <w:ilvl w:val="0"/>
          <w:numId w:val="7"/>
        </w:numPr>
        <w:ind w:right="19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>A pályázat tartalmai követelményei:</w:t>
      </w:r>
    </w:p>
    <w:p w:rsidR="00961FAD" w:rsidRPr="00AB05F9" w:rsidRDefault="00961FAD" w:rsidP="00961FAD">
      <w:pPr>
        <w:numPr>
          <w:ilvl w:val="1"/>
          <w:numId w:val="3"/>
        </w:numPr>
        <w:spacing w:after="3"/>
        <w:ind w:right="19" w:hanging="360"/>
        <w:jc w:val="both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>A pályázó és építmény adatai (név, lakcím, elérhetőség, létesítmény elhelyezkedése, megnevezése).</w:t>
      </w:r>
    </w:p>
    <w:p w:rsidR="00961FAD" w:rsidRPr="00AB05F9" w:rsidRDefault="00961FAD" w:rsidP="00961FAD">
      <w:pPr>
        <w:numPr>
          <w:ilvl w:val="1"/>
          <w:numId w:val="3"/>
        </w:numPr>
        <w:spacing w:after="3"/>
        <w:ind w:right="19" w:hanging="360"/>
        <w:jc w:val="both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>Pályázat mellékletei:</w:t>
      </w:r>
    </w:p>
    <w:p w:rsidR="00961FAD" w:rsidRPr="00AB05F9" w:rsidRDefault="00961FAD" w:rsidP="00961FAD">
      <w:pPr>
        <w:pStyle w:val="Listaszerbekezds"/>
        <w:numPr>
          <w:ilvl w:val="0"/>
          <w:numId w:val="6"/>
        </w:numPr>
        <w:spacing w:after="0"/>
        <w:ind w:left="2319" w:hanging="357"/>
        <w:jc w:val="both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>építési munkához kötött munka esetén az építési engedélyezési tervdokumentáció és jogerős építési engedély,</w:t>
      </w:r>
    </w:p>
    <w:p w:rsidR="00961FAD" w:rsidRPr="00AB05F9" w:rsidRDefault="00961FAD" w:rsidP="00961FAD">
      <w:pPr>
        <w:pStyle w:val="Listaszerbekezds"/>
        <w:numPr>
          <w:ilvl w:val="0"/>
          <w:numId w:val="5"/>
        </w:numPr>
        <w:spacing w:after="0"/>
        <w:ind w:right="19"/>
        <w:jc w:val="both"/>
        <w:rPr>
          <w:rFonts w:ascii="Times New Roman" w:hAnsi="Times New Roman"/>
          <w:noProof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 xml:space="preserve">építési engedélyhez nem kötött munka esetén az építési engedélyezési tervdokumentációnak megfelelő tervek, </w:t>
      </w:r>
    </w:p>
    <w:p w:rsidR="00961FAD" w:rsidRPr="00AB05F9" w:rsidRDefault="00961FAD" w:rsidP="00961FAD">
      <w:pPr>
        <w:pStyle w:val="Listaszerbekezds"/>
        <w:numPr>
          <w:ilvl w:val="0"/>
          <w:numId w:val="5"/>
        </w:numPr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>fénykép-dokumentáció az építmény állapotáról, (min. 5 db),</w:t>
      </w:r>
    </w:p>
    <w:p w:rsidR="00961FAD" w:rsidRPr="00AB05F9" w:rsidRDefault="00961FAD" w:rsidP="00961FAD">
      <w:pPr>
        <w:pStyle w:val="Listaszerbekezds"/>
        <w:numPr>
          <w:ilvl w:val="0"/>
          <w:numId w:val="5"/>
        </w:numPr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>az ingatlan tulajdoni lapjának 30 napnál nem régebbi hiteles másolata,</w:t>
      </w:r>
    </w:p>
    <w:p w:rsidR="00961FAD" w:rsidRPr="00AB05F9" w:rsidRDefault="00961FAD" w:rsidP="00961FAD">
      <w:pPr>
        <w:pStyle w:val="Listaszerbekezds"/>
        <w:numPr>
          <w:ilvl w:val="0"/>
          <w:numId w:val="5"/>
        </w:numPr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>a megvalósítást szolgáló részletes költségvetés,</w:t>
      </w:r>
    </w:p>
    <w:p w:rsidR="00961FAD" w:rsidRPr="00AB05F9" w:rsidRDefault="00961FAD" w:rsidP="00961FAD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lastRenderedPageBreak/>
        <w:t>a megpályázott pénzösszeg megjelölése, felhasználásának tervezett módja és a megpályázott munka elkészülésének határideje,</w:t>
      </w:r>
    </w:p>
    <w:p w:rsidR="00961FAD" w:rsidRPr="00AB05F9" w:rsidRDefault="00961FAD" w:rsidP="00961FAD">
      <w:pPr>
        <w:pStyle w:val="Listaszerbekezds"/>
        <w:numPr>
          <w:ilvl w:val="0"/>
          <w:numId w:val="5"/>
        </w:numPr>
        <w:spacing w:after="0"/>
        <w:ind w:left="2319" w:hanging="357"/>
        <w:jc w:val="both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>a pályázó kötelezettségvállalási nyilatkozata arról, hogy a támogatás elnyerése esetén a kapott összeget a pályázati feltételek szerint használja fel,</w:t>
      </w:r>
    </w:p>
    <w:p w:rsidR="00961FAD" w:rsidRPr="00AB05F9" w:rsidRDefault="00961FAD" w:rsidP="00961FAD">
      <w:pPr>
        <w:pStyle w:val="Listaszerbekezds"/>
        <w:numPr>
          <w:ilvl w:val="0"/>
          <w:numId w:val="5"/>
        </w:numPr>
        <w:spacing w:after="430"/>
        <w:jc w:val="both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>társasház esetében a tulajdonostársak, illetőleg a közös képviselő hozzájáruló nyilatkozata.</w:t>
      </w:r>
    </w:p>
    <w:p w:rsidR="00961FAD" w:rsidRPr="00AB05F9" w:rsidRDefault="00961FAD" w:rsidP="00961FAD">
      <w:pPr>
        <w:jc w:val="both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 xml:space="preserve">A pályázat benyújtásának határideje: </w:t>
      </w:r>
      <w:r w:rsidR="00DE3A51">
        <w:rPr>
          <w:rFonts w:ascii="Times New Roman" w:hAnsi="Times New Roman"/>
          <w:sz w:val="24"/>
          <w:szCs w:val="24"/>
        </w:rPr>
        <w:t>2021.</w:t>
      </w:r>
      <w:r w:rsidR="00EA227C">
        <w:rPr>
          <w:rFonts w:ascii="Times New Roman" w:hAnsi="Times New Roman"/>
          <w:sz w:val="24"/>
          <w:szCs w:val="24"/>
        </w:rPr>
        <w:t xml:space="preserve"> december 06.</w:t>
      </w:r>
    </w:p>
    <w:p w:rsidR="00961FAD" w:rsidRPr="00AB05F9" w:rsidRDefault="00961FAD" w:rsidP="00961FAD">
      <w:pPr>
        <w:jc w:val="both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>A pályázatokat a Polgármesteri Hivata</w:t>
      </w:r>
      <w:r w:rsidR="00DE3A51">
        <w:rPr>
          <w:rFonts w:ascii="Times New Roman" w:hAnsi="Times New Roman"/>
          <w:sz w:val="24"/>
          <w:szCs w:val="24"/>
        </w:rPr>
        <w:t xml:space="preserve">l főépítészéhez kell benyújtani postai úton (4220 Hajdúböszörmény, Bocskai tér 1. sz., illetve Hajdúböszörményi Polgármesteri Hivatal 4221 </w:t>
      </w:r>
      <w:proofErr w:type="spellStart"/>
      <w:r w:rsidR="00DE3A51">
        <w:rPr>
          <w:rFonts w:ascii="Times New Roman" w:hAnsi="Times New Roman"/>
          <w:sz w:val="24"/>
          <w:szCs w:val="24"/>
        </w:rPr>
        <w:t>Pf</w:t>
      </w:r>
      <w:proofErr w:type="spellEnd"/>
      <w:r w:rsidR="00DE3A51">
        <w:rPr>
          <w:rFonts w:ascii="Times New Roman" w:hAnsi="Times New Roman"/>
          <w:sz w:val="24"/>
          <w:szCs w:val="24"/>
        </w:rPr>
        <w:t>:73.)</w:t>
      </w:r>
    </w:p>
    <w:p w:rsidR="00961FAD" w:rsidRPr="00AB05F9" w:rsidRDefault="00961FAD" w:rsidP="00961FAD">
      <w:pPr>
        <w:jc w:val="both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>A pályázatokat a bizottság javaslata alapján a Képviselő-testület bírálja el és dönt a támogatás mértékéről, elsősorban műszaki és városképi indokoltság alapján.</w:t>
      </w:r>
    </w:p>
    <w:p w:rsidR="00961FAD" w:rsidRDefault="00961FAD" w:rsidP="00961FAD">
      <w:pPr>
        <w:spacing w:after="156"/>
        <w:jc w:val="both"/>
        <w:rPr>
          <w:rFonts w:ascii="Times New Roman" w:hAnsi="Times New Roman"/>
          <w:sz w:val="24"/>
          <w:szCs w:val="24"/>
        </w:rPr>
      </w:pPr>
      <w:r w:rsidRPr="00AB05F9">
        <w:rPr>
          <w:rFonts w:ascii="Times New Roman" w:hAnsi="Times New Roman"/>
          <w:sz w:val="24"/>
          <w:szCs w:val="24"/>
        </w:rPr>
        <w:t>A pályázat befogadásáról a pályázó a benyújtás határidejét követő 30 napon belül, a döntésről további 30 napon belül értesítést kap.</w:t>
      </w:r>
    </w:p>
    <w:p w:rsidR="00877C47" w:rsidRDefault="00877C47" w:rsidP="00961FAD">
      <w:pPr>
        <w:spacing w:after="156"/>
        <w:jc w:val="both"/>
        <w:rPr>
          <w:rFonts w:ascii="Times New Roman" w:hAnsi="Times New Roman"/>
          <w:sz w:val="24"/>
          <w:szCs w:val="24"/>
        </w:rPr>
      </w:pPr>
    </w:p>
    <w:p w:rsidR="00877C47" w:rsidRDefault="00877C47" w:rsidP="00961FAD">
      <w:pPr>
        <w:spacing w:after="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Hajdúböszörmény, 2021. </w:t>
      </w:r>
      <w:r w:rsidR="00EA227C">
        <w:rPr>
          <w:rFonts w:ascii="Times New Roman" w:hAnsi="Times New Roman"/>
          <w:sz w:val="24"/>
          <w:szCs w:val="24"/>
        </w:rPr>
        <w:t>október 06.</w:t>
      </w:r>
    </w:p>
    <w:p w:rsidR="00877C47" w:rsidRDefault="00877C47" w:rsidP="00961FAD">
      <w:pPr>
        <w:spacing w:after="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877C47" w:rsidRDefault="00877C47" w:rsidP="00961FAD">
      <w:pPr>
        <w:spacing w:after="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877C47" w:rsidRDefault="00877C47" w:rsidP="00961FAD">
      <w:pPr>
        <w:spacing w:after="156"/>
        <w:jc w:val="both"/>
        <w:rPr>
          <w:rFonts w:ascii="Times New Roman" w:hAnsi="Times New Roman"/>
          <w:sz w:val="24"/>
          <w:szCs w:val="24"/>
        </w:rPr>
      </w:pPr>
    </w:p>
    <w:p w:rsidR="00877C47" w:rsidRDefault="00877C47" w:rsidP="00961FAD">
      <w:pPr>
        <w:spacing w:after="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Tóth Sándor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77C47" w:rsidRDefault="00877C47" w:rsidP="00961FAD">
      <w:pPr>
        <w:spacing w:after="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Hajdúböszörményi Polgármesteri Hivatal</w:t>
      </w:r>
    </w:p>
    <w:p w:rsidR="00877C47" w:rsidRDefault="00877C47" w:rsidP="00961FAD">
      <w:pPr>
        <w:spacing w:after="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Városi Főépítész</w:t>
      </w:r>
    </w:p>
    <w:p w:rsidR="00877C47" w:rsidRPr="00AB05F9" w:rsidRDefault="00877C47" w:rsidP="00961FAD">
      <w:pPr>
        <w:spacing w:after="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877C47" w:rsidRDefault="00877C47" w:rsidP="00961FAD">
      <w:pPr>
        <w:spacing w:after="0"/>
        <w:ind w:right="3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77C47" w:rsidRDefault="00877C47" w:rsidP="00961FAD">
      <w:pPr>
        <w:spacing w:after="0"/>
        <w:ind w:right="312"/>
        <w:jc w:val="right"/>
        <w:rPr>
          <w:rFonts w:ascii="Times New Roman" w:hAnsi="Times New Roman"/>
          <w:sz w:val="24"/>
          <w:szCs w:val="24"/>
        </w:rPr>
      </w:pPr>
    </w:p>
    <w:p w:rsidR="00877C47" w:rsidRDefault="00877C47" w:rsidP="00961FAD">
      <w:pPr>
        <w:spacing w:after="0"/>
        <w:ind w:right="312"/>
        <w:jc w:val="right"/>
        <w:rPr>
          <w:rFonts w:ascii="Times New Roman" w:hAnsi="Times New Roman"/>
          <w:sz w:val="24"/>
          <w:szCs w:val="24"/>
        </w:rPr>
      </w:pPr>
    </w:p>
    <w:p w:rsidR="00877C47" w:rsidRDefault="00877C47" w:rsidP="00961FAD">
      <w:pPr>
        <w:spacing w:after="0"/>
        <w:ind w:right="312"/>
        <w:jc w:val="right"/>
        <w:rPr>
          <w:rFonts w:ascii="Times New Roman" w:hAnsi="Times New Roman"/>
          <w:sz w:val="24"/>
          <w:szCs w:val="24"/>
        </w:rPr>
      </w:pPr>
    </w:p>
    <w:p w:rsidR="00961FAD" w:rsidRPr="00AB05F9" w:rsidRDefault="00877C47" w:rsidP="00877C47">
      <w:pPr>
        <w:spacing w:after="0"/>
        <w:ind w:right="3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961FAD" w:rsidRPr="00AB05F9" w:rsidRDefault="00961FAD" w:rsidP="00961FA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61FAD" w:rsidRPr="00AB05F9" w:rsidSect="00722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9" style="width:10.5pt;height:3pt" coordsize="" o:spt="100" o:bullet="t" adj="0,,0" path="" stroked="f">
        <v:stroke joinstyle="miter"/>
        <v:imagedata r:id="rId1" o:title="image10"/>
        <v:formulas/>
        <v:path o:connecttype="segments"/>
      </v:shape>
    </w:pict>
  </w:numPicBullet>
  <w:abstractNum w:abstractNumId="0" w15:restartNumberingAfterBreak="0">
    <w:nsid w:val="0641266B"/>
    <w:multiLevelType w:val="hybridMultilevel"/>
    <w:tmpl w:val="E75C5F22"/>
    <w:lvl w:ilvl="0" w:tplc="F72AC71C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246E0A">
      <w:start w:val="1"/>
      <w:numFmt w:val="bullet"/>
      <w:lvlText w:val="•"/>
      <w:lvlPicBulletId w:val="0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20FA32">
      <w:start w:val="1"/>
      <w:numFmt w:val="bullet"/>
      <w:lvlText w:val="▪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64740C">
      <w:start w:val="1"/>
      <w:numFmt w:val="bullet"/>
      <w:lvlText w:val="•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32AA80">
      <w:start w:val="1"/>
      <w:numFmt w:val="bullet"/>
      <w:lvlText w:val="o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40AA2C">
      <w:start w:val="1"/>
      <w:numFmt w:val="bullet"/>
      <w:lvlText w:val="▪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F62FB4">
      <w:start w:val="1"/>
      <w:numFmt w:val="bullet"/>
      <w:lvlText w:val="•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EE6928">
      <w:start w:val="1"/>
      <w:numFmt w:val="bullet"/>
      <w:lvlText w:val="o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849E42">
      <w:start w:val="1"/>
      <w:numFmt w:val="bullet"/>
      <w:lvlText w:val="▪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322618"/>
    <w:multiLevelType w:val="hybridMultilevel"/>
    <w:tmpl w:val="48C06866"/>
    <w:lvl w:ilvl="0" w:tplc="AA029B9A">
      <w:numFmt w:val="bullet"/>
      <w:lvlText w:val="-"/>
      <w:lvlJc w:val="left"/>
      <w:pPr>
        <w:ind w:left="2324" w:hanging="360"/>
      </w:pPr>
      <w:rPr>
        <w:rFonts w:ascii="Times New Roman" w:eastAsia="Calibri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30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84" w:hanging="360"/>
      </w:pPr>
      <w:rPr>
        <w:rFonts w:ascii="Wingdings" w:hAnsi="Wingdings" w:hint="default"/>
      </w:rPr>
    </w:lvl>
  </w:abstractNum>
  <w:abstractNum w:abstractNumId="2" w15:restartNumberingAfterBreak="0">
    <w:nsid w:val="36261254"/>
    <w:multiLevelType w:val="hybridMultilevel"/>
    <w:tmpl w:val="61DC94CA"/>
    <w:lvl w:ilvl="0" w:tplc="A0A2CD64">
      <w:start w:val="17"/>
      <w:numFmt w:val="decimal"/>
      <w:pStyle w:val="Cmsor1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7DA4148">
      <w:start w:val="1"/>
      <w:numFmt w:val="lowerLetter"/>
      <w:lvlText w:val="%2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D52D27E">
      <w:start w:val="1"/>
      <w:numFmt w:val="lowerRoman"/>
      <w:lvlText w:val="%3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A004C90">
      <w:start w:val="1"/>
      <w:numFmt w:val="decimal"/>
      <w:lvlText w:val="%4"/>
      <w:lvlJc w:val="left"/>
      <w:pPr>
        <w:ind w:left="7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BE86044">
      <w:start w:val="1"/>
      <w:numFmt w:val="lowerLetter"/>
      <w:lvlText w:val="%5"/>
      <w:lvlJc w:val="left"/>
      <w:pPr>
        <w:ind w:left="7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03AC53C">
      <w:start w:val="1"/>
      <w:numFmt w:val="lowerRoman"/>
      <w:lvlText w:val="%6"/>
      <w:lvlJc w:val="left"/>
      <w:pPr>
        <w:ind w:left="8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C6C8322">
      <w:start w:val="1"/>
      <w:numFmt w:val="decimal"/>
      <w:lvlText w:val="%7"/>
      <w:lvlJc w:val="left"/>
      <w:pPr>
        <w:ind w:left="9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3D0C9D4">
      <w:start w:val="1"/>
      <w:numFmt w:val="lowerLetter"/>
      <w:lvlText w:val="%8"/>
      <w:lvlJc w:val="left"/>
      <w:pPr>
        <w:ind w:left="10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F04A51A">
      <w:start w:val="1"/>
      <w:numFmt w:val="lowerRoman"/>
      <w:lvlText w:val="%9"/>
      <w:lvlJc w:val="left"/>
      <w:pPr>
        <w:ind w:left="10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C87647"/>
    <w:multiLevelType w:val="hybridMultilevel"/>
    <w:tmpl w:val="8E80511A"/>
    <w:lvl w:ilvl="0" w:tplc="610094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647192">
      <w:start w:val="1"/>
      <w:numFmt w:val="lowerLetter"/>
      <w:lvlText w:val="%2)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BA26AE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60B582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280430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BC7328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0CDE3C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7223C4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DA2D76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5A6FDA"/>
    <w:multiLevelType w:val="hybridMultilevel"/>
    <w:tmpl w:val="90627D6C"/>
    <w:lvl w:ilvl="0" w:tplc="04C2CF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91C49"/>
    <w:multiLevelType w:val="hybridMultilevel"/>
    <w:tmpl w:val="72A0C8EE"/>
    <w:lvl w:ilvl="0" w:tplc="D57C9632">
      <w:start w:val="1"/>
      <w:numFmt w:val="lowerLetter"/>
      <w:lvlText w:val="%1)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FE0F84">
      <w:start w:val="1"/>
      <w:numFmt w:val="lowerLetter"/>
      <w:lvlText w:val="%2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50B7AA">
      <w:start w:val="1"/>
      <w:numFmt w:val="lowerRoman"/>
      <w:lvlText w:val="%3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14ABB4">
      <w:start w:val="1"/>
      <w:numFmt w:val="decimal"/>
      <w:lvlText w:val="%4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DEA61C">
      <w:start w:val="1"/>
      <w:numFmt w:val="lowerLetter"/>
      <w:lvlText w:val="%5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AC4432">
      <w:start w:val="1"/>
      <w:numFmt w:val="lowerRoman"/>
      <w:lvlText w:val="%6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BAFF24">
      <w:start w:val="1"/>
      <w:numFmt w:val="decimal"/>
      <w:lvlText w:val="%7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7ED418">
      <w:start w:val="1"/>
      <w:numFmt w:val="lowerLetter"/>
      <w:lvlText w:val="%8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A4CCF6">
      <w:start w:val="1"/>
      <w:numFmt w:val="lowerRoman"/>
      <w:lvlText w:val="%9"/>
      <w:lvlJc w:val="left"/>
      <w:pPr>
        <w:ind w:left="7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1E592A"/>
    <w:multiLevelType w:val="hybridMultilevel"/>
    <w:tmpl w:val="54C0A8EA"/>
    <w:lvl w:ilvl="0" w:tplc="4D1473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AD"/>
    <w:rsid w:val="000224C8"/>
    <w:rsid w:val="000D4752"/>
    <w:rsid w:val="002907C5"/>
    <w:rsid w:val="004506C8"/>
    <w:rsid w:val="00566CF6"/>
    <w:rsid w:val="0072262C"/>
    <w:rsid w:val="00741ACC"/>
    <w:rsid w:val="00877C47"/>
    <w:rsid w:val="008959FA"/>
    <w:rsid w:val="00953573"/>
    <w:rsid w:val="00961FAD"/>
    <w:rsid w:val="00A272BE"/>
    <w:rsid w:val="00DE3A51"/>
    <w:rsid w:val="00EA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13AAF-6ECC-4448-94A2-A6BD0C3A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1FAD"/>
    <w:pPr>
      <w:spacing w:after="200" w:line="276" w:lineRule="auto"/>
    </w:pPr>
    <w:rPr>
      <w:rFonts w:ascii="Verdana" w:eastAsia="Verdana" w:hAnsi="Verdana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953573"/>
    <w:pPr>
      <w:ind w:left="720"/>
      <w:contextualSpacing/>
    </w:p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961FAD"/>
    <w:rPr>
      <w:sz w:val="22"/>
      <w:szCs w:val="22"/>
    </w:rPr>
  </w:style>
  <w:style w:type="paragraph" w:customStyle="1" w:styleId="Cmsor11">
    <w:name w:val="Címsor 11"/>
    <w:next w:val="Norml"/>
    <w:link w:val="Heading1Char"/>
    <w:uiPriority w:val="9"/>
    <w:unhideWhenUsed/>
    <w:qFormat/>
    <w:rsid w:val="00961FAD"/>
    <w:pPr>
      <w:keepNext/>
      <w:keepLines/>
      <w:numPr>
        <w:numId w:val="1"/>
      </w:numPr>
      <w:spacing w:after="215" w:line="259" w:lineRule="auto"/>
      <w:ind w:left="1066" w:hanging="10"/>
      <w:jc w:val="center"/>
      <w:outlineLvl w:val="0"/>
    </w:pPr>
    <w:rPr>
      <w:rFonts w:ascii="Times New Roman" w:hAnsi="Times New Roman"/>
      <w:color w:val="000000"/>
      <w:sz w:val="26"/>
      <w:szCs w:val="22"/>
    </w:rPr>
  </w:style>
  <w:style w:type="character" w:customStyle="1" w:styleId="Heading1Char">
    <w:name w:val="Heading 1 Char"/>
    <w:link w:val="Cmsor11"/>
    <w:uiPriority w:val="9"/>
    <w:rsid w:val="00961FAD"/>
    <w:rPr>
      <w:rFonts w:ascii="Times New Roman" w:hAnsi="Times New Roman"/>
      <w:color w:val="000000"/>
      <w:sz w:val="26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1FAD"/>
    <w:rPr>
      <w:rFonts w:ascii="Tahoma" w:eastAsia="Verdan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toths</dc:creator>
  <cp:lastModifiedBy>Szilvia Ignathsz</cp:lastModifiedBy>
  <cp:revision>4</cp:revision>
  <dcterms:created xsi:type="dcterms:W3CDTF">2021-10-08T06:24:00Z</dcterms:created>
  <dcterms:modified xsi:type="dcterms:W3CDTF">2021-10-08T06:25:00Z</dcterms:modified>
</cp:coreProperties>
</file>