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7E" w:rsidRDefault="0007137E" w:rsidP="0007137E">
      <w:pPr>
        <w:tabs>
          <w:tab w:val="left" w:pos="3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80E12" w:rsidRDefault="00B80E12" w:rsidP="000713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7137E" w:rsidRDefault="00B80E12" w:rsidP="00B80E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Ingatlanértékesítési hirdetmény</w:t>
      </w:r>
    </w:p>
    <w:p w:rsidR="00B80E12" w:rsidRDefault="00B80E12" w:rsidP="00B80E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7137E" w:rsidRPr="00CF648F" w:rsidRDefault="0007137E" w:rsidP="0007137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1662CA" w:rsidRPr="001662CA" w:rsidRDefault="0007137E" w:rsidP="001662CA">
      <w:pPr>
        <w:tabs>
          <w:tab w:val="num" w:pos="1440"/>
        </w:tabs>
        <w:spacing w:after="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F648F">
        <w:rPr>
          <w:rFonts w:ascii="Times New Roman" w:eastAsia="Times New Roman" w:hAnsi="Times New Roman"/>
          <w:sz w:val="24"/>
          <w:szCs w:val="24"/>
          <w:lang w:eastAsia="hu-HU"/>
        </w:rPr>
        <w:t xml:space="preserve">Hajdúböszörmény Város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Önkormányzatának</w:t>
      </w:r>
      <w:r w:rsidRPr="00CF648F">
        <w:rPr>
          <w:rFonts w:ascii="Times New Roman" w:eastAsia="Times New Roman" w:hAnsi="Times New Roman"/>
          <w:sz w:val="24"/>
          <w:szCs w:val="24"/>
          <w:lang w:eastAsia="hu-HU"/>
        </w:rPr>
        <w:t xml:space="preserve"> Képviselő-testület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r w:rsidR="00B80E12">
        <w:rPr>
          <w:rFonts w:ascii="Times New Roman" w:eastAsia="Times New Roman" w:hAnsi="Times New Roman"/>
          <w:sz w:val="24"/>
          <w:szCs w:val="24"/>
          <w:lang w:eastAsia="hu-HU"/>
        </w:rPr>
        <w:t xml:space="preserve"> a </w:t>
      </w:r>
      <w:r w:rsidR="001662CA">
        <w:rPr>
          <w:rFonts w:ascii="Times New Roman" w:hAnsi="Times New Roman"/>
          <w:sz w:val="24"/>
          <w:szCs w:val="24"/>
        </w:rPr>
        <w:t>134</w:t>
      </w:r>
      <w:r w:rsidR="00A13DCE">
        <w:rPr>
          <w:rFonts w:ascii="Times New Roman" w:hAnsi="Times New Roman"/>
          <w:sz w:val="24"/>
          <w:szCs w:val="24"/>
        </w:rPr>
        <w:t>/2019</w:t>
      </w:r>
      <w:r w:rsidR="00B80E12" w:rsidRPr="00B80E12">
        <w:rPr>
          <w:rFonts w:ascii="Times New Roman" w:hAnsi="Times New Roman"/>
          <w:sz w:val="24"/>
          <w:szCs w:val="24"/>
        </w:rPr>
        <w:t>. (</w:t>
      </w:r>
      <w:r w:rsidR="00A13DCE">
        <w:rPr>
          <w:rFonts w:ascii="Times New Roman" w:hAnsi="Times New Roman"/>
          <w:sz w:val="24"/>
          <w:szCs w:val="24"/>
        </w:rPr>
        <w:t>V.29</w:t>
      </w:r>
      <w:r w:rsidR="00B80E12" w:rsidRPr="00B80E12">
        <w:rPr>
          <w:rFonts w:ascii="Times New Roman" w:hAnsi="Times New Roman"/>
          <w:sz w:val="24"/>
          <w:szCs w:val="24"/>
        </w:rPr>
        <w:t xml:space="preserve">.) </w:t>
      </w:r>
      <w:r w:rsidR="0040489A">
        <w:rPr>
          <w:rFonts w:ascii="Times New Roman" w:hAnsi="Times New Roman"/>
          <w:sz w:val="24"/>
          <w:szCs w:val="24"/>
        </w:rPr>
        <w:t>Önk. számú határozata valamint az azt módosító 48/2021. (II.25.) számú polgármesteri határozat alapján</w:t>
      </w:r>
      <w:r w:rsidR="001662CA" w:rsidRPr="001662CA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1662CA" w:rsidRPr="001662CA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értékesíteni kívánja </w:t>
      </w:r>
      <w:r w:rsidR="001662CA" w:rsidRPr="001662CA">
        <w:rPr>
          <w:rFonts w:ascii="Times New Roman" w:eastAsiaTheme="minorHAnsi" w:hAnsi="Times New Roman"/>
          <w:sz w:val="24"/>
          <w:szCs w:val="24"/>
        </w:rPr>
        <w:t>az alábbi táblázat</w:t>
      </w:r>
      <w:r w:rsidR="0040489A">
        <w:rPr>
          <w:rFonts w:ascii="Times New Roman" w:eastAsiaTheme="minorHAnsi" w:hAnsi="Times New Roman"/>
          <w:sz w:val="24"/>
          <w:szCs w:val="24"/>
        </w:rPr>
        <w:t>ok</w:t>
      </w:r>
      <w:r w:rsidR="001662CA" w:rsidRPr="001662CA">
        <w:rPr>
          <w:rFonts w:ascii="Times New Roman" w:eastAsiaTheme="minorHAnsi" w:hAnsi="Times New Roman"/>
          <w:sz w:val="24"/>
          <w:szCs w:val="24"/>
        </w:rPr>
        <w:t xml:space="preserve">ban felsorolt önkormányzati tulajdonban álló, kivett beépítetlen terület jelölésű, a természetben Hajdúböszörmény-Pród </w:t>
      </w:r>
      <w:r w:rsidR="0040489A">
        <w:rPr>
          <w:rFonts w:ascii="Times New Roman" w:eastAsiaTheme="minorHAnsi" w:hAnsi="Times New Roman"/>
          <w:sz w:val="24"/>
          <w:szCs w:val="24"/>
        </w:rPr>
        <w:t xml:space="preserve">területén található </w:t>
      </w:r>
      <w:r w:rsidR="001662CA" w:rsidRPr="001662CA">
        <w:rPr>
          <w:rFonts w:ascii="Times New Roman" w:eastAsia="Times New Roman" w:hAnsi="Times New Roman"/>
          <w:b/>
          <w:sz w:val="24"/>
          <w:szCs w:val="24"/>
          <w:lang w:eastAsia="hu-HU"/>
        </w:rPr>
        <w:t>ingatlanokat</w:t>
      </w:r>
      <w:r w:rsidR="001662CA" w:rsidRPr="001662CA">
        <w:rPr>
          <w:rFonts w:ascii="Times New Roman" w:eastAsia="Times New Roman" w:hAnsi="Times New Roman"/>
          <w:sz w:val="24"/>
          <w:szCs w:val="24"/>
          <w:lang w:eastAsia="hu-HU"/>
        </w:rPr>
        <w:t xml:space="preserve"> nyílt árverés útján az alábbi feltételekkel:</w:t>
      </w:r>
    </w:p>
    <w:p w:rsidR="003651A4" w:rsidRDefault="003651A4" w:rsidP="001662CA">
      <w:pPr>
        <w:tabs>
          <w:tab w:val="num" w:pos="1440"/>
        </w:tabs>
        <w:spacing w:after="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651A4" w:rsidRDefault="003651A4" w:rsidP="003651A4">
      <w:pPr>
        <w:tabs>
          <w:tab w:val="num" w:pos="567"/>
        </w:tabs>
        <w:spacing w:after="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662CA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1662CA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kikiáltási ár a táblázatban szereplő ingatlanok vonatkozásában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783</w:t>
      </w:r>
      <w:r w:rsidRPr="001662CA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,-Ft/m² + Áfa. </w:t>
      </w:r>
      <w:r w:rsidRPr="001662CA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3651A4" w:rsidRPr="001662CA" w:rsidRDefault="003651A4" w:rsidP="001662CA">
      <w:pPr>
        <w:tabs>
          <w:tab w:val="num" w:pos="1440"/>
        </w:tabs>
        <w:spacing w:after="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662CA" w:rsidRPr="001662CA" w:rsidRDefault="001662CA" w:rsidP="001662CA">
      <w:pPr>
        <w:tabs>
          <w:tab w:val="num" w:pos="1440"/>
        </w:tabs>
        <w:spacing w:after="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793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9"/>
        <w:gridCol w:w="2079"/>
        <w:gridCol w:w="3780"/>
      </w:tblGrid>
      <w:tr w:rsidR="003651A4" w:rsidRPr="00C87D05" w:rsidTr="00EA74B2">
        <w:trPr>
          <w:trHeight w:val="30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jc w:val="center"/>
              <w:rPr>
                <w:b/>
                <w:color w:val="000000"/>
              </w:rPr>
            </w:pPr>
            <w:r w:rsidRPr="00C87D05">
              <w:rPr>
                <w:b/>
                <w:color w:val="000000"/>
              </w:rPr>
              <w:t>Helyrajzi szám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jc w:val="center"/>
              <w:rPr>
                <w:b/>
                <w:color w:val="000000"/>
              </w:rPr>
            </w:pPr>
            <w:r w:rsidRPr="00C87D05">
              <w:rPr>
                <w:b/>
                <w:color w:val="000000"/>
              </w:rPr>
              <w:t>Terület (m²)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1A4" w:rsidRPr="00C87D05" w:rsidRDefault="003651A4" w:rsidP="00EA74B2">
            <w:pPr>
              <w:ind w:right="567"/>
              <w:jc w:val="center"/>
              <w:rPr>
                <w:b/>
                <w:color w:val="000000"/>
              </w:rPr>
            </w:pPr>
            <w:r w:rsidRPr="00C87D05">
              <w:rPr>
                <w:b/>
                <w:color w:val="000000"/>
              </w:rPr>
              <w:t>Művelési ág</w:t>
            </w:r>
          </w:p>
        </w:tc>
      </w:tr>
      <w:tr w:rsidR="003651A4" w:rsidRPr="00C87D05" w:rsidTr="00EA74B2">
        <w:trPr>
          <w:trHeight w:val="30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9810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748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kivett beépítetlen terület</w:t>
            </w:r>
          </w:p>
          <w:p w:rsidR="003651A4" w:rsidRPr="00C87D05" w:rsidRDefault="003651A4" w:rsidP="00EA74B2">
            <w:pPr>
              <w:ind w:right="567"/>
              <w:rPr>
                <w:color w:val="000000"/>
              </w:rPr>
            </w:pPr>
          </w:p>
        </w:tc>
      </w:tr>
      <w:tr w:rsidR="003651A4" w:rsidRPr="00C87D05" w:rsidTr="00EA74B2">
        <w:trPr>
          <w:trHeight w:val="300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9809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752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1A4" w:rsidRPr="00C87D05" w:rsidRDefault="003651A4" w:rsidP="00EA74B2">
            <w:pPr>
              <w:ind w:right="567"/>
            </w:pPr>
            <w:r w:rsidRPr="00C87D05">
              <w:rPr>
                <w:color w:val="000000"/>
              </w:rPr>
              <w:t>kivett beépítetlen terület</w:t>
            </w:r>
          </w:p>
        </w:tc>
      </w:tr>
      <w:tr w:rsidR="003651A4" w:rsidRPr="00C87D05" w:rsidTr="00EA74B2">
        <w:trPr>
          <w:trHeight w:val="300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9787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755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1A4" w:rsidRPr="00C87D05" w:rsidRDefault="003651A4" w:rsidP="00EA74B2">
            <w:pPr>
              <w:ind w:right="567"/>
            </w:pPr>
            <w:r w:rsidRPr="00C87D05">
              <w:rPr>
                <w:color w:val="000000"/>
              </w:rPr>
              <w:t>kivett beépítetlen terület</w:t>
            </w:r>
          </w:p>
        </w:tc>
      </w:tr>
      <w:tr w:rsidR="003651A4" w:rsidRPr="00C87D05" w:rsidTr="00EA74B2">
        <w:trPr>
          <w:trHeight w:val="300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9786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748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1A4" w:rsidRPr="00C87D05" w:rsidRDefault="003651A4" w:rsidP="00EA74B2">
            <w:pPr>
              <w:ind w:right="567"/>
            </w:pPr>
            <w:r w:rsidRPr="00C87D05">
              <w:rPr>
                <w:color w:val="000000"/>
              </w:rPr>
              <w:t>kivett beépítetlen terület</w:t>
            </w:r>
          </w:p>
        </w:tc>
      </w:tr>
      <w:tr w:rsidR="003651A4" w:rsidRPr="00C87D05" w:rsidTr="00EA74B2">
        <w:trPr>
          <w:trHeight w:val="300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9783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755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1A4" w:rsidRPr="00C87D05" w:rsidRDefault="003651A4" w:rsidP="00EA74B2">
            <w:pPr>
              <w:ind w:right="567"/>
            </w:pPr>
            <w:r w:rsidRPr="00C87D05">
              <w:rPr>
                <w:color w:val="000000"/>
              </w:rPr>
              <w:t>kivett beépítetlen terület</w:t>
            </w:r>
          </w:p>
        </w:tc>
      </w:tr>
      <w:tr w:rsidR="003651A4" w:rsidRPr="00C87D05" w:rsidTr="00EA74B2">
        <w:trPr>
          <w:trHeight w:val="300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9782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752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kivett beépítetlen terület</w:t>
            </w:r>
          </w:p>
        </w:tc>
      </w:tr>
      <w:tr w:rsidR="003651A4" w:rsidRPr="00C87D05" w:rsidTr="00EA74B2">
        <w:trPr>
          <w:trHeight w:val="300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9717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637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1A4" w:rsidRPr="00C87D05" w:rsidRDefault="003651A4" w:rsidP="00EA74B2">
            <w:pPr>
              <w:ind w:right="567"/>
            </w:pPr>
            <w:r w:rsidRPr="00C87D05">
              <w:rPr>
                <w:color w:val="000000"/>
              </w:rPr>
              <w:t>kivett beépítetlen terület</w:t>
            </w:r>
          </w:p>
        </w:tc>
      </w:tr>
      <w:tr w:rsidR="003651A4" w:rsidRPr="00C87D05" w:rsidTr="00EA74B2">
        <w:trPr>
          <w:trHeight w:val="300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9713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755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1A4" w:rsidRPr="00C87D05" w:rsidRDefault="003651A4" w:rsidP="00EA74B2">
            <w:pPr>
              <w:ind w:right="567"/>
            </w:pPr>
            <w:r w:rsidRPr="00C87D05">
              <w:rPr>
                <w:color w:val="000000"/>
              </w:rPr>
              <w:t>kivett beépítetlen terület</w:t>
            </w:r>
          </w:p>
        </w:tc>
      </w:tr>
      <w:tr w:rsidR="003651A4" w:rsidRPr="00C87D05" w:rsidTr="00EA74B2">
        <w:trPr>
          <w:trHeight w:val="300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9689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766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1A4" w:rsidRPr="00C87D05" w:rsidRDefault="003651A4" w:rsidP="00EA74B2">
            <w:pPr>
              <w:ind w:right="567"/>
            </w:pPr>
            <w:r w:rsidRPr="00C87D05">
              <w:rPr>
                <w:color w:val="000000"/>
              </w:rPr>
              <w:t>kivett beépítetlen terület</w:t>
            </w:r>
          </w:p>
        </w:tc>
      </w:tr>
      <w:tr w:rsidR="003651A4" w:rsidRPr="00C87D05" w:rsidTr="00EA74B2">
        <w:trPr>
          <w:trHeight w:val="30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9641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1586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1A4" w:rsidRPr="00C87D05" w:rsidRDefault="003651A4" w:rsidP="00EA74B2">
            <w:pPr>
              <w:ind w:right="567"/>
            </w:pPr>
            <w:r w:rsidRPr="00C87D05">
              <w:rPr>
                <w:color w:val="000000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9684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773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9685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770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9688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766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9817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752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9818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752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9819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752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9820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752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9821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755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9822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752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9823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855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9824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752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9691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766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9692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762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9693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762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lastRenderedPageBreak/>
              <w:t>9813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752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9814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752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9815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752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9816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752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9792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752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9793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745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9790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748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9791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755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9788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745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9789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748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9779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633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9780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759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9784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755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9785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748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9796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752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9797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745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9798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745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9799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752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9704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773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9803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748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9804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748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9812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752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9811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752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9794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748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9795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752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9783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755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</w:tbl>
    <w:p w:rsidR="003651A4" w:rsidRPr="00C87D05" w:rsidRDefault="003651A4" w:rsidP="003651A4">
      <w:pPr>
        <w:tabs>
          <w:tab w:val="left" w:pos="1440"/>
        </w:tabs>
        <w:ind w:left="851" w:right="850"/>
        <w:jc w:val="both"/>
      </w:pPr>
    </w:p>
    <w:p w:rsidR="003651A4" w:rsidRPr="003651A4" w:rsidRDefault="003651A4" w:rsidP="003651A4">
      <w:pPr>
        <w:tabs>
          <w:tab w:val="left" w:pos="1440"/>
        </w:tabs>
        <w:ind w:right="850"/>
        <w:jc w:val="both"/>
        <w:rPr>
          <w:rFonts w:ascii="Times New Roman" w:hAnsi="Times New Roman"/>
          <w:sz w:val="24"/>
          <w:szCs w:val="24"/>
        </w:rPr>
      </w:pPr>
      <w:r w:rsidRPr="003651A4">
        <w:rPr>
          <w:rFonts w:ascii="Times New Roman" w:hAnsi="Times New Roman"/>
          <w:sz w:val="24"/>
          <w:szCs w:val="24"/>
        </w:rPr>
        <w:t xml:space="preserve">A </w:t>
      </w:r>
      <w:r w:rsidRPr="003651A4">
        <w:rPr>
          <w:rFonts w:ascii="Times New Roman" w:hAnsi="Times New Roman"/>
          <w:b/>
          <w:sz w:val="24"/>
          <w:szCs w:val="24"/>
        </w:rPr>
        <w:t xml:space="preserve">kikiáltási ár a táblázatban szereplő ingatlanok vonatkozásában 1080,-Ft/m² + Áfa. </w:t>
      </w:r>
    </w:p>
    <w:p w:rsidR="003651A4" w:rsidRDefault="001662CA" w:rsidP="001662CA">
      <w:pPr>
        <w:tabs>
          <w:tab w:val="num" w:pos="567"/>
        </w:tabs>
        <w:spacing w:after="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662CA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tbl>
      <w:tblPr>
        <w:tblW w:w="793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9"/>
        <w:gridCol w:w="2079"/>
        <w:gridCol w:w="3780"/>
      </w:tblGrid>
      <w:tr w:rsidR="003651A4" w:rsidRPr="00C87D05" w:rsidTr="00EA74B2">
        <w:trPr>
          <w:trHeight w:val="30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9657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892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1A4" w:rsidRPr="00C87D05" w:rsidRDefault="003651A4" w:rsidP="00EA74B2">
            <w:pPr>
              <w:ind w:right="567"/>
            </w:pPr>
            <w:r w:rsidRPr="00C87D05">
              <w:rPr>
                <w:color w:val="000000"/>
              </w:rPr>
              <w:t>kivett beépítetlen terület</w:t>
            </w:r>
          </w:p>
        </w:tc>
      </w:tr>
      <w:tr w:rsidR="003651A4" w:rsidRPr="00C87D05" w:rsidTr="00EA74B2">
        <w:trPr>
          <w:trHeight w:val="30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9659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892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1A4" w:rsidRPr="00C87D05" w:rsidRDefault="003651A4" w:rsidP="00EA74B2">
            <w:pPr>
              <w:ind w:right="567"/>
            </w:pPr>
            <w:r w:rsidRPr="00C87D05">
              <w:rPr>
                <w:color w:val="000000"/>
              </w:rPr>
              <w:t>kivett beépítetlen terület</w:t>
            </w:r>
          </w:p>
        </w:tc>
      </w:tr>
      <w:tr w:rsidR="003651A4" w:rsidRPr="00C87D05" w:rsidTr="00EA74B2">
        <w:trPr>
          <w:trHeight w:val="30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9660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892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1A4" w:rsidRPr="00C87D05" w:rsidRDefault="003651A4" w:rsidP="00EA74B2">
            <w:pPr>
              <w:ind w:right="567"/>
            </w:pPr>
            <w:r w:rsidRPr="00C87D05">
              <w:rPr>
                <w:color w:val="000000"/>
              </w:rPr>
              <w:t>kivett beépítetlen terület</w:t>
            </w:r>
          </w:p>
        </w:tc>
      </w:tr>
      <w:tr w:rsidR="003651A4" w:rsidRPr="00C87D05" w:rsidTr="00EA74B2">
        <w:trPr>
          <w:trHeight w:val="30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9661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892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1A4" w:rsidRPr="00C87D05" w:rsidRDefault="003651A4" w:rsidP="00EA74B2">
            <w:pPr>
              <w:ind w:right="567"/>
            </w:pPr>
            <w:r w:rsidRPr="00C87D05">
              <w:rPr>
                <w:color w:val="000000"/>
              </w:rPr>
              <w:t>kivett beépítetlen terület</w:t>
            </w:r>
          </w:p>
        </w:tc>
      </w:tr>
      <w:tr w:rsidR="003651A4" w:rsidRPr="00C87D05" w:rsidTr="00EA74B2">
        <w:trPr>
          <w:trHeight w:val="30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9671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741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1A4" w:rsidRPr="00C87D05" w:rsidRDefault="003651A4" w:rsidP="00EA74B2">
            <w:pPr>
              <w:ind w:right="567"/>
            </w:pPr>
            <w:r w:rsidRPr="00C87D05">
              <w:rPr>
                <w:color w:val="000000"/>
              </w:rPr>
              <w:t>kivett beépítetlen terület</w:t>
            </w:r>
          </w:p>
        </w:tc>
      </w:tr>
    </w:tbl>
    <w:p w:rsidR="003651A4" w:rsidRDefault="003651A4" w:rsidP="001662CA">
      <w:pPr>
        <w:tabs>
          <w:tab w:val="num" w:pos="567"/>
        </w:tabs>
        <w:spacing w:after="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662CA" w:rsidRPr="001662CA" w:rsidRDefault="001662CA" w:rsidP="001662CA">
      <w:pPr>
        <w:tabs>
          <w:tab w:val="num" w:pos="567"/>
        </w:tabs>
        <w:spacing w:after="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662CA">
        <w:rPr>
          <w:rFonts w:ascii="Times New Roman" w:eastAsia="Times New Roman" w:hAnsi="Times New Roman"/>
          <w:sz w:val="24"/>
          <w:szCs w:val="24"/>
          <w:lang w:eastAsia="hu-HU"/>
        </w:rPr>
        <w:t>A kikiáltási árat az árverés során 5.000 Ft-tal szükséges emelni mindaddig, amíg egyetlen ajánlattevő marad versenyben. Vevőnek a nettó vételár 3%-a + Áfa bonyolítási díjat is meg kell fizetnie.</w:t>
      </w:r>
    </w:p>
    <w:p w:rsidR="001662CA" w:rsidRPr="001662CA" w:rsidRDefault="001662CA" w:rsidP="001662CA">
      <w:pPr>
        <w:tabs>
          <w:tab w:val="num" w:pos="567"/>
        </w:tabs>
        <w:spacing w:after="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662CA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Aki az árverésen részt kíván venni, annak a nettó kikiáltási ár 10%-át </w:t>
      </w:r>
      <w:r w:rsidR="003651A4">
        <w:rPr>
          <w:rFonts w:ascii="Times New Roman" w:eastAsia="Times New Roman" w:hAnsi="Times New Roman"/>
          <w:sz w:val="24"/>
          <w:szCs w:val="24"/>
          <w:lang w:eastAsia="hu-HU"/>
        </w:rPr>
        <w:t>ajánlati biztosítékként</w:t>
      </w:r>
      <w:r w:rsidRPr="001662CA">
        <w:rPr>
          <w:rFonts w:ascii="Times New Roman" w:eastAsia="Times New Roman" w:hAnsi="Times New Roman"/>
          <w:sz w:val="24"/>
          <w:szCs w:val="24"/>
          <w:lang w:eastAsia="hu-HU"/>
        </w:rPr>
        <w:t xml:space="preserve"> az árverés időpontjáig meg kell fizetnie Hajdúböszörmény Város </w:t>
      </w:r>
      <w:r w:rsidRPr="001662CA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Önkormányzatának 11738060-15372514 számú számlájára. A befizetés tényét az ellenőrző csekkszelvény, vagy teljesített átutalási megbízás bemutatásával kell igazolni. Az az ajánlattevő, aki az árverés során a legnagyobb összegű ajánlatot teszi, az ingatlan megvásárlására jogosulttá válik, és az általa befizetett </w:t>
      </w:r>
      <w:r w:rsidR="003651A4">
        <w:rPr>
          <w:rFonts w:ascii="Times New Roman" w:eastAsia="Times New Roman" w:hAnsi="Times New Roman"/>
          <w:sz w:val="24"/>
          <w:szCs w:val="24"/>
          <w:lang w:eastAsia="hu-HU"/>
        </w:rPr>
        <w:t>ajánlati biztosítékot</w:t>
      </w:r>
      <w:r w:rsidRPr="001662CA">
        <w:rPr>
          <w:rFonts w:ascii="Times New Roman" w:eastAsia="Times New Roman" w:hAnsi="Times New Roman"/>
          <w:sz w:val="24"/>
          <w:szCs w:val="24"/>
          <w:lang w:eastAsia="hu-HU"/>
        </w:rPr>
        <w:t xml:space="preserve"> a vételárba be kell számítani. A licitáláson alulmaradt ajánlattevők részére a befizetett </w:t>
      </w:r>
      <w:r w:rsidR="007C5C52">
        <w:rPr>
          <w:rFonts w:ascii="Times New Roman" w:eastAsia="Times New Roman" w:hAnsi="Times New Roman"/>
          <w:sz w:val="24"/>
          <w:szCs w:val="24"/>
          <w:lang w:eastAsia="hu-HU"/>
        </w:rPr>
        <w:t>ajánlati biztosítékot</w:t>
      </w:r>
      <w:r w:rsidRPr="001662CA">
        <w:rPr>
          <w:rFonts w:ascii="Times New Roman" w:eastAsia="Times New Roman" w:hAnsi="Times New Roman"/>
          <w:sz w:val="24"/>
          <w:szCs w:val="24"/>
          <w:lang w:eastAsia="hu-HU"/>
        </w:rPr>
        <w:t xml:space="preserve"> az Önkormányzat 15 napon belül visszafizeti. Abban az esetben, ha a nyertes ajánlattevő a licitálás lezártát követően, a szerződéskötés előtt vagy ut</w:t>
      </w:r>
      <w:r w:rsidR="003651A4">
        <w:rPr>
          <w:rFonts w:ascii="Times New Roman" w:eastAsia="Times New Roman" w:hAnsi="Times New Roman"/>
          <w:sz w:val="24"/>
          <w:szCs w:val="24"/>
          <w:lang w:eastAsia="hu-HU"/>
        </w:rPr>
        <w:t xml:space="preserve">án eláll az adásvételtől, úgy az ajánlati biztosíték </w:t>
      </w:r>
      <w:r w:rsidRPr="001662CA">
        <w:rPr>
          <w:rFonts w:ascii="Times New Roman" w:eastAsia="Times New Roman" w:hAnsi="Times New Roman"/>
          <w:sz w:val="24"/>
          <w:szCs w:val="24"/>
          <w:lang w:eastAsia="hu-HU"/>
        </w:rPr>
        <w:t>részére nem jár vissza.</w:t>
      </w:r>
    </w:p>
    <w:p w:rsidR="001662CA" w:rsidRPr="001662CA" w:rsidRDefault="001662CA" w:rsidP="001662CA">
      <w:pPr>
        <w:tabs>
          <w:tab w:val="num" w:pos="567"/>
        </w:tabs>
        <w:spacing w:after="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662CA">
        <w:rPr>
          <w:rFonts w:ascii="Times New Roman" w:eastAsia="Times New Roman" w:hAnsi="Times New Roman"/>
          <w:sz w:val="24"/>
          <w:szCs w:val="24"/>
          <w:lang w:eastAsia="hu-HU"/>
        </w:rPr>
        <w:tab/>
        <w:t>A nyertes ajánlattevőnek az árverést követő 30 napon belül szerződést kell kötnie és ezzel egyidejűleg meg kell fizetnie a teljes vételárat, részletfizetési lehetőség nincs. Abban az esetben, ha a nyertes ajánlattevő hitelfelvétel segítségével kívánja megfizetni a vételárat, úgy a teljesítésre nyitva álló határidő - tekintettel a banki ügymenet időigényességére - 60 napra hosszabbodik meg.</w:t>
      </w:r>
    </w:p>
    <w:p w:rsidR="001662CA" w:rsidRPr="001662CA" w:rsidRDefault="001662CA" w:rsidP="001662CA">
      <w:pPr>
        <w:spacing w:after="0" w:line="240" w:lineRule="auto"/>
        <w:ind w:right="567" w:firstLine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662CA">
        <w:rPr>
          <w:rFonts w:ascii="Times New Roman" w:eastAsia="Times New Roman" w:hAnsi="Times New Roman"/>
          <w:sz w:val="24"/>
          <w:szCs w:val="24"/>
          <w:lang w:eastAsia="hu-HU"/>
        </w:rPr>
        <w:t>Az ingatlan tulajdonjogának bejegyzésére a teljes vételár, bonyolítási díj és az igazgatási szolgáltatási díj megfizetését követően kerül sor.</w:t>
      </w:r>
    </w:p>
    <w:p w:rsidR="0007137E" w:rsidRPr="00124182" w:rsidRDefault="0007137E" w:rsidP="001662CA">
      <w:pPr>
        <w:spacing w:after="0" w:line="240" w:lineRule="auto"/>
        <w:jc w:val="both"/>
        <w:rPr>
          <w:lang w:eastAsia="hu-HU"/>
        </w:rPr>
      </w:pPr>
    </w:p>
    <w:p w:rsidR="00B80E12" w:rsidRPr="00B80E12" w:rsidRDefault="00B80E12" w:rsidP="00B80E12">
      <w:pPr>
        <w:spacing w:line="256" w:lineRule="auto"/>
        <w:jc w:val="both"/>
        <w:rPr>
          <w:rFonts w:ascii="Times New Roman" w:hAnsi="Times New Roman"/>
          <w:i/>
          <w:sz w:val="24"/>
          <w:szCs w:val="24"/>
        </w:rPr>
      </w:pPr>
      <w:r w:rsidRPr="00B80E12">
        <w:rPr>
          <w:rFonts w:ascii="Times New Roman" w:hAnsi="Times New Roman" w:cs="Chaparral Pro"/>
          <w:i/>
          <w:color w:val="000000"/>
          <w:sz w:val="24"/>
          <w:szCs w:val="24"/>
        </w:rPr>
        <w:t>Az Önkormányzat fenntartja magának azon jogát, mely szerint az eljárást részben vagy egészben eredménytelennek nyilváníthatja indoklás nélkül.</w:t>
      </w:r>
    </w:p>
    <w:p w:rsidR="00B80E12" w:rsidRPr="00B80E12" w:rsidRDefault="00B80E12" w:rsidP="00B80E12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FD634E" w:rsidRDefault="00FD634E" w:rsidP="00FD634E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B80E12">
        <w:rPr>
          <w:rFonts w:ascii="Times New Roman" w:eastAsia="Times New Roman" w:hAnsi="Times New Roman"/>
          <w:sz w:val="24"/>
          <w:szCs w:val="24"/>
          <w:lang w:eastAsia="hu-HU"/>
        </w:rPr>
        <w:t>Az ingatlannal kapcsolatban további tájékoztatás kérhető az 52/563-238 telefonszámon, illetve a Polg</w:t>
      </w:r>
      <w:r w:rsidR="007503BB">
        <w:rPr>
          <w:rFonts w:ascii="Times New Roman" w:eastAsia="Times New Roman" w:hAnsi="Times New Roman"/>
          <w:sz w:val="24"/>
          <w:szCs w:val="24"/>
          <w:lang w:eastAsia="hu-HU"/>
        </w:rPr>
        <w:t>ármesteri Hivatal I. emelet 38-a</w:t>
      </w:r>
      <w:bookmarkStart w:id="0" w:name="_GoBack"/>
      <w:bookmarkEnd w:id="0"/>
      <w:r w:rsidRPr="00B80E12">
        <w:rPr>
          <w:rFonts w:ascii="Times New Roman" w:eastAsia="Times New Roman" w:hAnsi="Times New Roman"/>
          <w:sz w:val="24"/>
          <w:szCs w:val="24"/>
          <w:lang w:eastAsia="hu-HU"/>
        </w:rPr>
        <w:t>s irodájában.</w:t>
      </w:r>
    </w:p>
    <w:p w:rsidR="00FD634E" w:rsidRPr="00B80E12" w:rsidRDefault="00FD634E" w:rsidP="00FD634E">
      <w:pPr>
        <w:spacing w:after="200" w:line="276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80E12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A nyílt licit időpontja:</w:t>
      </w:r>
      <w:r w:rsidRPr="00B80E1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2021. május 4. 9:00 óra</w:t>
      </w:r>
    </w:p>
    <w:p w:rsidR="00FD634E" w:rsidRPr="00B80E12" w:rsidRDefault="00FD634E" w:rsidP="00FD634E">
      <w:pPr>
        <w:spacing w:after="200" w:line="276" w:lineRule="auto"/>
        <w:rPr>
          <w:rFonts w:eastAsia="Times New Roman"/>
          <w:lang w:eastAsia="hu-HU"/>
        </w:rPr>
      </w:pPr>
      <w:r w:rsidRPr="00B80E12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Helye:</w:t>
      </w:r>
      <w:r w:rsidRPr="00B80E1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Polgármesteri Hivatal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Báthory</w:t>
      </w:r>
      <w:r w:rsidRPr="00B80E1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Gábor terem (I. emelet)</w:t>
      </w:r>
    </w:p>
    <w:p w:rsidR="00A00C98" w:rsidRPr="0007137E" w:rsidRDefault="00A00C98" w:rsidP="0007137E"/>
    <w:sectPr w:rsidR="00A00C98" w:rsidRPr="00071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haparral Pro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7A0F"/>
    <w:multiLevelType w:val="hybridMultilevel"/>
    <w:tmpl w:val="DADEF6EE"/>
    <w:lvl w:ilvl="0" w:tplc="9956E78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FD4F6F"/>
    <w:multiLevelType w:val="hybridMultilevel"/>
    <w:tmpl w:val="8C5AC612"/>
    <w:lvl w:ilvl="0" w:tplc="040E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D76D0"/>
    <w:multiLevelType w:val="hybridMultilevel"/>
    <w:tmpl w:val="7B665B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60CC5"/>
    <w:multiLevelType w:val="hybridMultilevel"/>
    <w:tmpl w:val="28C68512"/>
    <w:lvl w:ilvl="0" w:tplc="4296F666">
      <w:start w:val="6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32EC325F"/>
    <w:multiLevelType w:val="hybridMultilevel"/>
    <w:tmpl w:val="31805F80"/>
    <w:lvl w:ilvl="0" w:tplc="4296F66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D2537"/>
    <w:multiLevelType w:val="multilevel"/>
    <w:tmpl w:val="8F3A1418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</w:rPr>
    </w:lvl>
  </w:abstractNum>
  <w:abstractNum w:abstractNumId="6" w15:restartNumberingAfterBreak="0">
    <w:nsid w:val="506A2A34"/>
    <w:multiLevelType w:val="multilevel"/>
    <w:tmpl w:val="B2C605B6"/>
    <w:lvl w:ilvl="0">
      <w:start w:val="1"/>
      <w:numFmt w:val="upperRoman"/>
      <w:lvlText w:val="%1."/>
      <w:lvlJc w:val="left"/>
      <w:pPr>
        <w:ind w:left="1080" w:hanging="10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0F636DB"/>
    <w:multiLevelType w:val="hybridMultilevel"/>
    <w:tmpl w:val="466C05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62767"/>
    <w:multiLevelType w:val="hybridMultilevel"/>
    <w:tmpl w:val="0BD06504"/>
    <w:lvl w:ilvl="0" w:tplc="B2BEB77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54196"/>
    <w:multiLevelType w:val="hybridMultilevel"/>
    <w:tmpl w:val="AF3064AC"/>
    <w:lvl w:ilvl="0" w:tplc="4296F666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3F300F"/>
    <w:multiLevelType w:val="hybridMultilevel"/>
    <w:tmpl w:val="C3F41170"/>
    <w:lvl w:ilvl="0" w:tplc="2B6E6DEE">
      <w:start w:val="1"/>
      <w:numFmt w:val="none"/>
      <w:lvlText w:val="2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F94DC9"/>
    <w:multiLevelType w:val="hybridMultilevel"/>
    <w:tmpl w:val="E3EA2CCC"/>
    <w:lvl w:ilvl="0" w:tplc="3DB0D7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96451"/>
    <w:multiLevelType w:val="hybridMultilevel"/>
    <w:tmpl w:val="A35C7406"/>
    <w:lvl w:ilvl="0" w:tplc="CD9A0D20">
      <w:start w:val="1"/>
      <w:numFmt w:val="none"/>
      <w:lvlText w:val="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8D7317"/>
    <w:multiLevelType w:val="hybridMultilevel"/>
    <w:tmpl w:val="CA12AB92"/>
    <w:lvl w:ilvl="0" w:tplc="8D4411A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13"/>
  </w:num>
  <w:num w:numId="8">
    <w:abstractNumId w:val="7"/>
  </w:num>
  <w:num w:numId="9">
    <w:abstractNumId w:val="4"/>
  </w:num>
  <w:num w:numId="10">
    <w:abstractNumId w:val="3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14"/>
    <w:rsid w:val="0007137E"/>
    <w:rsid w:val="001662CA"/>
    <w:rsid w:val="00230CE2"/>
    <w:rsid w:val="00277A8A"/>
    <w:rsid w:val="002F19BE"/>
    <w:rsid w:val="00310D79"/>
    <w:rsid w:val="003127E6"/>
    <w:rsid w:val="003651A4"/>
    <w:rsid w:val="00377C00"/>
    <w:rsid w:val="003D3FA3"/>
    <w:rsid w:val="003D5A47"/>
    <w:rsid w:val="0040489A"/>
    <w:rsid w:val="0045112D"/>
    <w:rsid w:val="004B2039"/>
    <w:rsid w:val="0072428A"/>
    <w:rsid w:val="0073112C"/>
    <w:rsid w:val="007503BB"/>
    <w:rsid w:val="007C5C52"/>
    <w:rsid w:val="00810CFA"/>
    <w:rsid w:val="00A00C98"/>
    <w:rsid w:val="00A13DCE"/>
    <w:rsid w:val="00AA0580"/>
    <w:rsid w:val="00B62263"/>
    <w:rsid w:val="00B80E12"/>
    <w:rsid w:val="00B848C7"/>
    <w:rsid w:val="00BB01BF"/>
    <w:rsid w:val="00CB55F7"/>
    <w:rsid w:val="00CE6E3B"/>
    <w:rsid w:val="00CF166E"/>
    <w:rsid w:val="00D72414"/>
    <w:rsid w:val="00D815A0"/>
    <w:rsid w:val="00E8057B"/>
    <w:rsid w:val="00E94B04"/>
    <w:rsid w:val="00EF1617"/>
    <w:rsid w:val="00FD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9554B-0F55-4148-9F7E-656013DE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2414"/>
    <w:pPr>
      <w:spacing w:after="160" w:line="259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230CE2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szerű bekezdés 1,List Paragraph à moi"/>
    <w:basedOn w:val="Norml"/>
    <w:link w:val="ListaszerbekezdsChar"/>
    <w:uiPriority w:val="34"/>
    <w:qFormat/>
    <w:rsid w:val="00D7241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ListaszerbekezdsChar">
    <w:name w:val="Listaszerű bekezdés Char"/>
    <w:aliases w:val="Listaszerű bekezdés 1 Char,List Paragraph à moi Char"/>
    <w:link w:val="Listaszerbekezds"/>
    <w:uiPriority w:val="34"/>
    <w:locked/>
    <w:rsid w:val="00D72414"/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aliases w:val="Body Text Char Char,normabeh"/>
    <w:basedOn w:val="Norml"/>
    <w:link w:val="SzvegtrzsChar"/>
    <w:rsid w:val="00CF166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zvegtrzsChar">
    <w:name w:val="Szövegtörzs Char"/>
    <w:aliases w:val="Body Text Char Char Char,normabeh Char"/>
    <w:basedOn w:val="Bekezdsalapbettpusa"/>
    <w:link w:val="Szvegtrzs"/>
    <w:rsid w:val="00CF166E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nhideWhenUsed/>
    <w:rsid w:val="00CB55F7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CB55F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230CE2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07137E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07137E"/>
    <w:rPr>
      <w:rFonts w:ascii="Calibri" w:eastAsia="Calibri" w:hAnsi="Calibri" w:cs="Times New Roman"/>
      <w:sz w:val="16"/>
      <w:szCs w:val="16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3651A4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3651A4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Szabone Csilla</dc:creator>
  <cp:lastModifiedBy>Szilvia Ignathsz</cp:lastModifiedBy>
  <cp:revision>3</cp:revision>
  <cp:lastPrinted>2021-03-08T10:39:00Z</cp:lastPrinted>
  <dcterms:created xsi:type="dcterms:W3CDTF">2021-04-14T11:00:00Z</dcterms:created>
  <dcterms:modified xsi:type="dcterms:W3CDTF">2021-04-14T11:03:00Z</dcterms:modified>
</cp:coreProperties>
</file>